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AF19C">
      <w:pPr>
        <w:jc w:val="center"/>
        <w:rPr>
          <w:rFonts w:ascii="方正小标宋简体" w:hAnsi="方正小标宋简体" w:eastAsia="方正小标宋简体" w:cs="方正小标宋简体"/>
          <w:b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华北电力大学202</w:t>
      </w: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年“读懂中国”</w:t>
      </w:r>
    </w:p>
    <w:p w14:paraId="7BD3AB8F">
      <w:pPr>
        <w:jc w:val="center"/>
        <w:rPr>
          <w:rFonts w:ascii="方正小标宋简体" w:hAnsi="方正小标宋简体" w:eastAsia="方正小标宋简体" w:cs="方正小标宋简体"/>
          <w:b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暑期实践活动安排</w:t>
      </w:r>
    </w:p>
    <w:p w14:paraId="02698E82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2025年是国家“十四五”规划收官之年，是教育强国建设全面布局、高位推进之年。为深入学习贯彻习近平新时代中国特色社会主义思想，特别是习近平总书记关于教育的重要论述，充分发挥“五老”亲历者、见证者、实践者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的</w:t>
      </w:r>
      <w:r>
        <w:rPr>
          <w:rFonts w:hint="eastAsia" w:ascii="仿宋_GB2312" w:hAnsi="仿宋" w:eastAsia="仿宋_GB2312" w:cs="仿宋"/>
          <w:sz w:val="32"/>
          <w:szCs w:val="40"/>
        </w:rPr>
        <w:t>优势，向广大青年学生讲好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新时代以来中国式现代化全面推进强国建设、民族复兴伟业的故事，讲好新时代教育事业取得的历史性成就、发生的历史性变革，</w:t>
      </w:r>
      <w:r>
        <w:rPr>
          <w:rFonts w:hint="eastAsia" w:ascii="仿宋_GB2312" w:hAnsi="仿宋" w:eastAsia="仿宋_GB2312" w:cs="仿宋"/>
          <w:sz w:val="32"/>
          <w:szCs w:val="40"/>
        </w:rPr>
        <w:t>教育引导青少年学生坚定马克思主义信仰、中国特色社会主义信念、中华民族伟大复兴信心，立报国强国大志向、做挺膺担当奋斗者。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按照</w:t>
      </w:r>
      <w:r>
        <w:rPr>
          <w:rFonts w:hint="eastAsia" w:ascii="仿宋_GB2312" w:hAnsi="仿宋" w:eastAsia="仿宋_GB2312" w:cs="仿宋"/>
          <w:sz w:val="32"/>
          <w:szCs w:val="40"/>
        </w:rPr>
        <w:t>教育部关工委《关于开展2025年“读懂中国”活动的通知》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部署</w:t>
      </w:r>
      <w:r>
        <w:rPr>
          <w:rFonts w:hint="eastAsia" w:ascii="仿宋_GB2312" w:hAnsi="仿宋" w:eastAsia="仿宋_GB2312" w:cs="仿宋"/>
          <w:sz w:val="32"/>
          <w:szCs w:val="40"/>
        </w:rPr>
        <w:t>要求，结合我校实际，现将学校202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40"/>
        </w:rPr>
        <w:t>年“读懂中国”社会实践活动具体安排如下。</w:t>
      </w:r>
    </w:p>
    <w:p w14:paraId="268CB784">
      <w:pPr>
        <w:numPr>
          <w:ilvl w:val="0"/>
          <w:numId w:val="1"/>
        </w:numPr>
        <w:spacing w:line="588" w:lineRule="exact"/>
        <w:ind w:firstLine="643" w:firstLineChars="200"/>
        <w:rPr>
          <w:rFonts w:ascii="黑体" w:hAnsi="黑体" w:eastAsia="黑体" w:cs="仿宋"/>
          <w:b/>
          <w:bCs/>
          <w:sz w:val="32"/>
          <w:szCs w:val="40"/>
        </w:rPr>
      </w:pPr>
      <w:r>
        <w:rPr>
          <w:rFonts w:hint="eastAsia" w:ascii="黑体" w:hAnsi="黑体" w:eastAsia="黑体" w:cs="仿宋"/>
          <w:b/>
          <w:bCs/>
          <w:sz w:val="32"/>
          <w:szCs w:val="40"/>
        </w:rPr>
        <w:t>活动目标</w:t>
      </w:r>
    </w:p>
    <w:p w14:paraId="6D386F61">
      <w:pPr>
        <w:numPr>
          <w:ilvl w:val="0"/>
          <w:numId w:val="0"/>
        </w:numPr>
        <w:spacing w:line="588" w:lineRule="exact"/>
        <w:ind w:firstLine="640" w:firstLineChars="200"/>
        <w:rPr>
          <w:rFonts w:hint="eastAsia" w:ascii="黑体" w:hAnsi="黑体" w:eastAsia="仿宋_GB2312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</w:rPr>
        <w:t>紧紧围绕“弘扬时代精神，建设教育强国”这个主题，形成数十个微视频、数百篇征文和心得体会，争取上千名学生直接参与，最后达到上万名学生受益(简称个十百千万活动)</w:t>
      </w:r>
      <w:r>
        <w:rPr>
          <w:rFonts w:hint="eastAsia" w:ascii="仿宋_GB2312" w:hAnsi="仿宋" w:eastAsia="仿宋_GB2312" w:cs="仿宋"/>
          <w:sz w:val="32"/>
          <w:szCs w:val="40"/>
          <w:lang w:eastAsia="zh-CN"/>
        </w:rPr>
        <w:t>。</w:t>
      </w:r>
    </w:p>
    <w:p w14:paraId="7D772C72">
      <w:pPr>
        <w:numPr>
          <w:ilvl w:val="0"/>
          <w:numId w:val="1"/>
        </w:numPr>
        <w:spacing w:line="588" w:lineRule="exact"/>
        <w:ind w:firstLine="643" w:firstLineChars="200"/>
        <w:rPr>
          <w:rFonts w:ascii="黑体" w:hAnsi="黑体" w:eastAsia="黑体" w:cs="仿宋"/>
          <w:b/>
          <w:bCs/>
          <w:sz w:val="32"/>
          <w:szCs w:val="40"/>
        </w:rPr>
      </w:pPr>
      <w:r>
        <w:rPr>
          <w:rFonts w:hint="eastAsia" w:ascii="黑体" w:hAnsi="黑体" w:eastAsia="黑体" w:cs="仿宋"/>
          <w:b/>
          <w:bCs/>
          <w:sz w:val="32"/>
          <w:szCs w:val="40"/>
        </w:rPr>
        <w:t>参与对象</w:t>
      </w:r>
    </w:p>
    <w:p w14:paraId="5FF107B9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全体全日制研究生、本科生。</w:t>
      </w:r>
    </w:p>
    <w:p w14:paraId="3CC23D37">
      <w:pPr>
        <w:numPr>
          <w:ilvl w:val="0"/>
          <w:numId w:val="1"/>
        </w:numPr>
        <w:spacing w:line="588" w:lineRule="exact"/>
        <w:ind w:firstLine="643" w:firstLineChars="200"/>
        <w:rPr>
          <w:rFonts w:ascii="黑体" w:hAnsi="黑体" w:eastAsia="黑体" w:cs="仿宋"/>
          <w:b/>
          <w:bCs/>
          <w:sz w:val="32"/>
          <w:szCs w:val="40"/>
        </w:rPr>
      </w:pPr>
      <w:r>
        <w:rPr>
          <w:rFonts w:hint="eastAsia" w:ascii="黑体" w:hAnsi="黑体" w:eastAsia="黑体" w:cs="仿宋"/>
          <w:b/>
          <w:bCs/>
          <w:sz w:val="32"/>
          <w:szCs w:val="40"/>
        </w:rPr>
        <w:t>申报立项</w:t>
      </w:r>
    </w:p>
    <w:p w14:paraId="02B34E3C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有意向报名的项目团队或个人填写《首都大学生暑期社会实践团队项目申报书》（附件1）及《202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40"/>
        </w:rPr>
        <w:t>年首都大学生暑期社会实践重点推报团队及全部团队信息统计表》（附件2），通过学院统一汇总报送，材料报送要求同其他实践专项。</w:t>
      </w:r>
    </w:p>
    <w:p w14:paraId="33CD12D0">
      <w:pPr>
        <w:numPr>
          <w:ilvl w:val="0"/>
          <w:numId w:val="1"/>
        </w:numPr>
        <w:spacing w:line="588" w:lineRule="exact"/>
        <w:ind w:firstLine="643" w:firstLineChars="200"/>
        <w:rPr>
          <w:rFonts w:ascii="黑体" w:hAnsi="黑体" w:eastAsia="黑体" w:cs="仿宋"/>
          <w:b/>
          <w:bCs/>
          <w:sz w:val="32"/>
          <w:szCs w:val="40"/>
        </w:rPr>
      </w:pPr>
      <w:r>
        <w:rPr>
          <w:rFonts w:hint="eastAsia" w:ascii="黑体" w:hAnsi="黑体" w:eastAsia="黑体" w:cs="仿宋"/>
          <w:b/>
          <w:bCs/>
          <w:sz w:val="32"/>
          <w:szCs w:val="40"/>
        </w:rPr>
        <w:t>相关要求</w:t>
      </w:r>
    </w:p>
    <w:p w14:paraId="5D578630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在活动开展过程中，各实践团队或个人要与“五老”和杰出校友进行深入交流，要有“以史为本言传身教”，“老少结对双向互动”的特点，充分挖掘，整理、展现他们在中国特色社会主义事业和建设教育强国、科技强国、人才强国中的感人事迹和人生体验，以及对青年学生积极投身教育强国实践，奋进新时代、新征程的重托和建议。</w:t>
      </w:r>
    </w:p>
    <w:p w14:paraId="01C3BB01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实践作品形式主要包括征文及视频。作品要高度契合“弘扬时代精神，建设教育强国”的活动主题，要积极向上、真实感人;文字要条理清楚、文笔流畅、语言优美;微视频要生动鲜活，具有艺术表现力、吸引力和感染力。具体要求如下：</w:t>
      </w:r>
    </w:p>
    <w:p w14:paraId="4CE9C77D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（一）征文作品</w:t>
      </w:r>
    </w:p>
    <w:p w14:paraId="3F96F41C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eastAsia="zh-CN"/>
        </w:rPr>
      </w:pPr>
      <w:r>
        <w:rPr>
          <w:rFonts w:hint="eastAsia" w:ascii="仿宋_GB2312" w:hAnsi="仿宋" w:eastAsia="仿宋_GB2312" w:cs="仿宋"/>
          <w:sz w:val="32"/>
          <w:szCs w:val="40"/>
        </w:rPr>
        <w:t>1.文体要求：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记叙文</w:t>
      </w:r>
    </w:p>
    <w:p w14:paraId="1D1F9DA8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2.语言要求：通顺流畅、表达清晰、可读性强</w:t>
      </w:r>
    </w:p>
    <w:p w14:paraId="60EFF472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</w:rPr>
        <w:t>3.字数要求：不超过2000字</w:t>
      </w:r>
      <w:r>
        <w:rPr>
          <w:rFonts w:hint="eastAsia" w:ascii="仿宋_GB2312" w:hAnsi="仿宋" w:eastAsia="仿宋_GB2312" w:cs="仿宋"/>
          <w:sz w:val="32"/>
          <w:szCs w:val="40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不含访谈人物简介</w:t>
      </w:r>
      <w:r>
        <w:rPr>
          <w:rFonts w:hint="eastAsia" w:ascii="仿宋_GB2312" w:hAnsi="仿宋" w:eastAsia="仿宋_GB2312" w:cs="仿宋"/>
          <w:sz w:val="32"/>
          <w:szCs w:val="40"/>
          <w:lang w:eastAsia="zh-CN"/>
        </w:rPr>
        <w:t>）</w:t>
      </w:r>
    </w:p>
    <w:p w14:paraId="70819F04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（二）微视频作品</w:t>
      </w:r>
    </w:p>
    <w:p w14:paraId="37BE41FB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1.形态风格</w:t>
      </w:r>
    </w:p>
    <w:p w14:paraId="18F618D2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节目形态：专题片、微纪录</w:t>
      </w:r>
    </w:p>
    <w:p w14:paraId="3422F393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</w:rPr>
        <w:t>视频格式：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MP4</w:t>
      </w:r>
    </w:p>
    <w:p w14:paraId="3BE72C96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视频标准：1920x1080（无损高清格式）</w:t>
      </w:r>
    </w:p>
    <w:p w14:paraId="2EA65CB2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节目风格：用艺术手法拍摄制作专题片、微纪录等，画面构图完整清晰、镜头有设计感、拍摄手法丰富，故事内容真实有效。</w:t>
      </w:r>
    </w:p>
    <w:p w14:paraId="3F3EE936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时间要求：5分钟左右</w:t>
      </w:r>
    </w:p>
    <w:p w14:paraId="6B85A092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2.拍摄要求</w:t>
      </w:r>
    </w:p>
    <w:p w14:paraId="006DE6B9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拍摄过程中，保持机身水平，画面构图平衡稳定，以横向视频为宜。尽量避免画面中出现高光点，以免因画面反差较大，影响拍摄有特征的全景镜头，能清晰辨认出事件发生的地点。</w:t>
      </w:r>
    </w:p>
    <w:p w14:paraId="6388902E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应为受访者佩戴无线话筒进行收音，切忌直接使用摄像机进行录音。</w:t>
      </w:r>
    </w:p>
    <w:p w14:paraId="6F257625">
      <w:pPr>
        <w:numPr>
          <w:ilvl w:val="0"/>
          <w:numId w:val="2"/>
        </w:num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解说要求</w:t>
      </w:r>
    </w:p>
    <w:p w14:paraId="62EAAA62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用简洁直白的语言文字叙述；有起承转合，设置高潮或合理安排突出主题；贴近观众的心理，使其有身临其境的感觉。忌宣传片式解说词。</w:t>
      </w:r>
    </w:p>
    <w:p w14:paraId="2A4FCBD1">
      <w:pPr>
        <w:numPr>
          <w:ilvl w:val="0"/>
          <w:numId w:val="2"/>
        </w:num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技术要求</w:t>
      </w:r>
    </w:p>
    <w:p w14:paraId="13631C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eastAsia" w:ascii="仿宋_GB2312" w:hAnsi="仿宋" w:eastAsia="仿宋_GB2312" w:cs="仿宋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" w:eastAsia="仿宋_GB2312" w:cs="仿宋"/>
          <w:kern w:val="2"/>
          <w:sz w:val="32"/>
          <w:szCs w:val="40"/>
          <w:lang w:val="en-US" w:eastAsia="zh-CN" w:bidi="ar-SA"/>
        </w:rPr>
        <w:t>（1）画面要求：统一为全高清（1920×1080）16:9制式，上下不要有黑色遮幅；注意保持清晰、干净；有字幕。</w:t>
      </w:r>
    </w:p>
    <w:p w14:paraId="799E6C8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eastAsia" w:ascii="仿宋_GB2312" w:hAnsi="仿宋" w:eastAsia="仿宋_GB2312" w:cs="仿宋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" w:eastAsia="仿宋_GB2312" w:cs="仿宋"/>
          <w:kern w:val="2"/>
          <w:sz w:val="32"/>
          <w:szCs w:val="40"/>
          <w:lang w:val="en-US" w:eastAsia="zh-CN" w:bidi="ar-SA"/>
        </w:rPr>
        <w:t>（2）字幕要求：采访、同期声均须加配中文字幕。用字准确无误，不使用繁体字、异体字、错别字；字幕位置水平居中，字幕应与画面有良好的同步性。</w:t>
      </w:r>
    </w:p>
    <w:p w14:paraId="1E42C89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kern w:val="2"/>
          <w:sz w:val="32"/>
          <w:szCs w:val="40"/>
          <w:lang w:val="en-US" w:eastAsia="zh-CN" w:bidi="ar-SA"/>
        </w:rPr>
        <w:t>（3）资料运用：片中一旦涉及非本校拍摄、不属于拍摄团队创作的视频素材，一律要在画面右上角注明“资料”字样。</w:t>
      </w:r>
      <w:bookmarkStart w:id="0" w:name="_GoBack"/>
      <w:bookmarkEnd w:id="0"/>
    </w:p>
    <w:p w14:paraId="15F751AC">
      <w:pPr>
        <w:numPr>
          <w:ilvl w:val="0"/>
          <w:numId w:val="1"/>
        </w:numPr>
        <w:spacing w:line="588" w:lineRule="exact"/>
        <w:ind w:firstLine="643" w:firstLineChars="200"/>
        <w:rPr>
          <w:rFonts w:ascii="黑体" w:hAnsi="黑体" w:eastAsia="黑体" w:cs="仿宋"/>
          <w:b/>
          <w:bCs/>
          <w:sz w:val="32"/>
          <w:szCs w:val="40"/>
        </w:rPr>
      </w:pPr>
      <w:r>
        <w:rPr>
          <w:rFonts w:hint="eastAsia" w:ascii="黑体" w:hAnsi="黑体" w:eastAsia="黑体" w:cs="仿宋"/>
          <w:b/>
          <w:bCs/>
          <w:sz w:val="32"/>
          <w:szCs w:val="40"/>
          <w:lang w:val="en-US" w:eastAsia="zh-CN"/>
        </w:rPr>
        <w:t>加分及资助政策</w:t>
      </w:r>
    </w:p>
    <w:p w14:paraId="22AF0456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在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素质学分审核录入方面</w:t>
      </w:r>
      <w:r>
        <w:rPr>
          <w:rFonts w:hint="eastAsia" w:ascii="仿宋_GB2312" w:hAnsi="仿宋" w:eastAsia="仿宋_GB2312" w:cs="仿宋"/>
          <w:sz w:val="32"/>
          <w:szCs w:val="40"/>
        </w:rPr>
        <w:t>，凡参与由校关工委与校团委协同搭建的“读懂中国”社会实践团队，提交微视频作品、心得体会或征文，经审核通过后，团队成员或个人可获得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40"/>
        </w:rPr>
        <w:t>分课外素质能力学分。团队或个人作品经校内评审，最终入选校级优秀的，团队成员或个人可获得2分课外素质能力学分。作品获推送到北京市参与评选的，无论最终是否获奖，团队成员或个人均可获得3分课外素质能力学分；作品获评国家级奖项的，团队成员或个人可获得5分课外素质能力学分。</w:t>
      </w:r>
    </w:p>
    <w:p w14:paraId="4F551D6E">
      <w:pPr>
        <w:spacing w:line="588" w:lineRule="exact"/>
        <w:ind w:firstLine="640" w:firstLineChars="200"/>
        <w:rPr>
          <w:rFonts w:hint="eastAsia" w:ascii="黑体" w:hAnsi="黑体" w:eastAsia="仿宋_GB2312" w:cs="仿宋"/>
          <w:b/>
          <w:bCs/>
          <w:sz w:val="32"/>
          <w:szCs w:val="40"/>
          <w:lang w:eastAsia="zh-CN"/>
        </w:rPr>
      </w:pPr>
      <w:r>
        <w:rPr>
          <w:rFonts w:hint="eastAsia" w:ascii="仿宋_GB2312" w:hAnsi="仿宋" w:eastAsia="仿宋_GB2312" w:cs="仿宋"/>
          <w:sz w:val="32"/>
          <w:szCs w:val="40"/>
        </w:rPr>
        <w:t>入选读懂中国项目的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个人或者团队</w:t>
      </w:r>
      <w:r>
        <w:rPr>
          <w:rFonts w:hint="eastAsia" w:ascii="仿宋_GB2312" w:hAnsi="仿宋" w:eastAsia="仿宋_GB2312" w:cs="仿宋"/>
          <w:sz w:val="32"/>
          <w:szCs w:val="40"/>
        </w:rPr>
        <w:t>，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学校将</w:t>
      </w:r>
      <w:r>
        <w:rPr>
          <w:rFonts w:hint="eastAsia" w:ascii="仿宋_GB2312" w:hAnsi="仿宋" w:eastAsia="仿宋_GB2312" w:cs="仿宋"/>
          <w:sz w:val="32"/>
          <w:szCs w:val="40"/>
        </w:rPr>
        <w:t>给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予</w:t>
      </w:r>
      <w:r>
        <w:rPr>
          <w:rFonts w:hint="eastAsia" w:ascii="仿宋_GB2312" w:hAnsi="仿宋" w:eastAsia="仿宋_GB2312" w:cs="仿宋"/>
          <w:sz w:val="32"/>
          <w:szCs w:val="40"/>
        </w:rPr>
        <w:t>1000元</w:t>
      </w:r>
      <w:r>
        <w:rPr>
          <w:rFonts w:hint="eastAsia" w:ascii="仿宋_GB2312" w:hAnsi="仿宋" w:eastAsia="仿宋_GB2312" w:cs="仿宋"/>
          <w:sz w:val="32"/>
          <w:szCs w:val="40"/>
          <w:lang w:val="en-US" w:eastAsia="zh-CN"/>
        </w:rPr>
        <w:t>/视频或者</w:t>
      </w:r>
      <w:r>
        <w:rPr>
          <w:rFonts w:hint="eastAsia" w:ascii="仿宋_GB2312" w:hAnsi="仿宋" w:eastAsia="仿宋_GB2312" w:cs="仿宋"/>
          <w:sz w:val="32"/>
          <w:szCs w:val="40"/>
        </w:rPr>
        <w:t>文章的资助。同一作品在不同级别评选中多次获奖，按最高级别加分，不重复累计；所有加分申请需由参与者本人在规定时间内提交相关证明材料，经校关工委与校团委联合审核通过后生效；本细则自发布之日起施行，由校关工委与校团委负责解释</w:t>
      </w:r>
      <w:r>
        <w:rPr>
          <w:rFonts w:hint="eastAsia" w:ascii="仿宋_GB2312" w:hAnsi="仿宋" w:eastAsia="仿宋_GB2312" w:cs="仿宋"/>
          <w:sz w:val="32"/>
          <w:szCs w:val="40"/>
          <w:lang w:eastAsia="zh-CN"/>
        </w:rPr>
        <w:t>。</w:t>
      </w:r>
    </w:p>
    <w:p w14:paraId="17DD0AA5">
      <w:pPr>
        <w:numPr>
          <w:ilvl w:val="0"/>
          <w:numId w:val="1"/>
        </w:numPr>
        <w:spacing w:line="588" w:lineRule="exact"/>
        <w:ind w:firstLine="643" w:firstLineChars="200"/>
        <w:rPr>
          <w:rFonts w:ascii="黑体" w:hAnsi="黑体" w:eastAsia="黑体" w:cs="仿宋"/>
          <w:b/>
          <w:bCs/>
          <w:sz w:val="32"/>
          <w:szCs w:val="40"/>
        </w:rPr>
      </w:pPr>
      <w:r>
        <w:rPr>
          <w:rFonts w:hint="eastAsia" w:ascii="黑体" w:hAnsi="黑体" w:eastAsia="黑体" w:cs="仿宋"/>
          <w:b/>
          <w:bCs/>
          <w:sz w:val="32"/>
          <w:szCs w:val="40"/>
        </w:rPr>
        <w:t>总结表彰</w:t>
      </w:r>
    </w:p>
    <w:p w14:paraId="12EB309F">
      <w:pPr>
        <w:spacing w:line="588" w:lineRule="exact"/>
        <w:ind w:firstLine="640" w:firstLineChars="200"/>
        <w:rPr>
          <w:rFonts w:hint="eastAsia"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8月底，学校将组织该项工作的总结等工作。各学院需按照要求完成相应数量的作品推荐。（作品数量要求详见附表1）</w:t>
      </w:r>
    </w:p>
    <w:p w14:paraId="2AB1741C">
      <w:pPr>
        <w:spacing w:line="588" w:lineRule="exact"/>
        <w:ind w:firstLine="640" w:firstLineChars="200"/>
        <w:rPr>
          <w:rFonts w:ascii="仿宋_GB2312" w:hAnsi="仿宋" w:eastAsia="仿宋_GB2312" w:cs="仿宋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40"/>
        </w:rPr>
        <w:t>各学院要做好该专项活动的宣传工作，要通过座谈交流、成果展示、线上推送等多种形式，扩大活动的影响力和受教育面，让更多的青年学生受益。</w:t>
      </w:r>
    </w:p>
    <w:p w14:paraId="74C02AA7">
      <w:pPr>
        <w:spacing w:line="588" w:lineRule="exact"/>
        <w:ind w:left="420" w:leftChars="200"/>
        <w:rPr>
          <w:rFonts w:ascii="仿宋" w:hAnsi="仿宋" w:eastAsia="仿宋" w:cs="仿宋"/>
          <w:sz w:val="32"/>
          <w:szCs w:val="40"/>
        </w:rPr>
      </w:pPr>
    </w:p>
    <w:p w14:paraId="0B312E03">
      <w:pPr>
        <w:spacing w:line="588" w:lineRule="exact"/>
        <w:ind w:left="420" w:leftChars="200"/>
        <w:rPr>
          <w:rFonts w:ascii="仿宋" w:hAnsi="仿宋" w:eastAsia="仿宋" w:cs="仿宋"/>
          <w:sz w:val="32"/>
          <w:szCs w:val="4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pPr w:leftFromText="180" w:rightFromText="180" w:horzAnchor="margin" w:tblpY="70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3"/>
        <w:gridCol w:w="2185"/>
        <w:gridCol w:w="2834"/>
      </w:tblGrid>
      <w:tr w14:paraId="79C4A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DCE44"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2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BEAA39"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征文数量不少于</w:t>
            </w:r>
          </w:p>
        </w:tc>
        <w:tc>
          <w:tcPr>
            <w:tcW w:w="16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9503EF"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视频数量不少于</w:t>
            </w:r>
          </w:p>
        </w:tc>
      </w:tr>
      <w:tr w14:paraId="1742A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DFA7C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电气与电子工程学院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AF09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57553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  <w:tr w14:paraId="16F23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D42CB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能源动力与机械工程学院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86D7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B6017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5097E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EAF75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控制与计算机工程学院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E09F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07F14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57EFA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1EE14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经济与管理学院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75E0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E96E6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66D49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F0B43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新能源学院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FCB93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1B61F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7813F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ECB80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核科学与工程学院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1B1E9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30B45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3EF75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57E4F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环境科学与工程学院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B7257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E650C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6EBB6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490AF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水利与水电工程学院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F527B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0869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74E70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42ED9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5FCFF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78506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42959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302E2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人文与社会科学学院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28A84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8D1CD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366B8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77FE5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21C5A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69054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618E3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B1789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32BEDB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BA78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4180B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A30BB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国际教育学院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C4B21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DAF89F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14:paraId="311F4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0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40DE6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沙河院区</w:t>
            </w:r>
          </w:p>
        </w:tc>
        <w:tc>
          <w:tcPr>
            <w:tcW w:w="12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5F07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6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7031C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0F9F0E28">
      <w:pPr>
        <w:jc w:val="center"/>
        <w:rPr>
          <w:rFonts w:hint="eastAsia" w:ascii="方正小标宋简体" w:eastAsia="方正小标宋简体"/>
          <w:b/>
          <w:bCs/>
        </w:rPr>
      </w:pPr>
      <w:r>
        <w:rPr>
          <w:rFonts w:hint="eastAsia" w:ascii="方正小标宋简体" w:hAnsi="仿宋" w:eastAsia="方正小标宋简体" w:cs="仿宋"/>
          <w:b/>
          <w:bCs/>
          <w:sz w:val="32"/>
        </w:rPr>
        <w:t>附表1：各单位报送作品数量要求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77538502"/>
      <w:docPartObj>
        <w:docPartGallery w:val="autotext"/>
      </w:docPartObj>
    </w:sdtPr>
    <w:sdtContent>
      <w:p w14:paraId="2380E0E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AB293BF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7FFDC8"/>
    <w:multiLevelType w:val="singleLevel"/>
    <w:tmpl w:val="9C7FFD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2A0C74"/>
    <w:multiLevelType w:val="singleLevel"/>
    <w:tmpl w:val="092A0C7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3NjYyYWE5MWYyYzk3ZTBjN2U3MDcyYzA5OGY1ZDYifQ=="/>
  </w:docVars>
  <w:rsids>
    <w:rsidRoot w:val="00962693"/>
    <w:rsid w:val="00131932"/>
    <w:rsid w:val="00131EDF"/>
    <w:rsid w:val="001419E1"/>
    <w:rsid w:val="00196222"/>
    <w:rsid w:val="001B5F08"/>
    <w:rsid w:val="0020691B"/>
    <w:rsid w:val="00307DC3"/>
    <w:rsid w:val="0034260D"/>
    <w:rsid w:val="0035471A"/>
    <w:rsid w:val="00364413"/>
    <w:rsid w:val="00366BF6"/>
    <w:rsid w:val="003C002F"/>
    <w:rsid w:val="003E5B4F"/>
    <w:rsid w:val="00466A2A"/>
    <w:rsid w:val="004D7645"/>
    <w:rsid w:val="004E24E2"/>
    <w:rsid w:val="004F08D6"/>
    <w:rsid w:val="00546CCA"/>
    <w:rsid w:val="005A6ED3"/>
    <w:rsid w:val="005F2B4D"/>
    <w:rsid w:val="006512DA"/>
    <w:rsid w:val="006518BF"/>
    <w:rsid w:val="00656146"/>
    <w:rsid w:val="006A6442"/>
    <w:rsid w:val="006B40DB"/>
    <w:rsid w:val="006C3D60"/>
    <w:rsid w:val="006C4C45"/>
    <w:rsid w:val="00764B6C"/>
    <w:rsid w:val="00857773"/>
    <w:rsid w:val="008E0ED2"/>
    <w:rsid w:val="008F72BB"/>
    <w:rsid w:val="008F7ECF"/>
    <w:rsid w:val="00927775"/>
    <w:rsid w:val="00962693"/>
    <w:rsid w:val="00AB2EC3"/>
    <w:rsid w:val="00BC2C98"/>
    <w:rsid w:val="00BC3CF3"/>
    <w:rsid w:val="00BD3056"/>
    <w:rsid w:val="00BE6C2F"/>
    <w:rsid w:val="00BF5488"/>
    <w:rsid w:val="00CC4C23"/>
    <w:rsid w:val="00D3304A"/>
    <w:rsid w:val="00D371F8"/>
    <w:rsid w:val="00EF541B"/>
    <w:rsid w:val="00F65BB5"/>
    <w:rsid w:val="00FA5D40"/>
    <w:rsid w:val="00FC4CDC"/>
    <w:rsid w:val="00FE08A8"/>
    <w:rsid w:val="01136B4E"/>
    <w:rsid w:val="08CC081F"/>
    <w:rsid w:val="0A503874"/>
    <w:rsid w:val="1D1136A5"/>
    <w:rsid w:val="1EA55121"/>
    <w:rsid w:val="21DF517F"/>
    <w:rsid w:val="2BB433FC"/>
    <w:rsid w:val="2F531B08"/>
    <w:rsid w:val="32FC42B7"/>
    <w:rsid w:val="34676AE2"/>
    <w:rsid w:val="3C394D5F"/>
    <w:rsid w:val="3E684981"/>
    <w:rsid w:val="3FAE21A9"/>
    <w:rsid w:val="40F41E3E"/>
    <w:rsid w:val="42122F52"/>
    <w:rsid w:val="502C7E07"/>
    <w:rsid w:val="55C02EE5"/>
    <w:rsid w:val="575136EE"/>
    <w:rsid w:val="5A85668D"/>
    <w:rsid w:val="5F9F3465"/>
    <w:rsid w:val="71C01745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1933</Words>
  <Characters>1984</Characters>
  <Lines>9</Lines>
  <Paragraphs>2</Paragraphs>
  <TotalTime>14</TotalTime>
  <ScaleCrop>false</ScaleCrop>
  <LinksUpToDate>false</LinksUpToDate>
  <CharactersWithSpaces>1984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2024-06-26T14:55:00Z</dcterms:created>
  <dc:creator>sql</dc:creator>
  <cp:lastModifiedBy>Crush.</cp:lastModifiedBy>
  <dcterms:modified xsi:type="dcterms:W3CDTF">2025-06-30T12:03:11Z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AE90EF8D61954F5FAD59B32B5BD1D2BD_13</vt:lpwstr>
  </property>
  <property fmtid="{D5CDD505-2E9C-101B-9397-08002B2CF9AE}" pid="4" name="KSOTemplateDocerSaveRecord">
    <vt:lpwstr>eyJoZGlkIjoiNmE4YWE2NWM2NjkyMzUxOGRkNDNkNjJlMmYxYjJlZDkiLCJ1c2VySWQiOiIxMTQ4Mzc1OTYwIn0=</vt:lpwstr>
  </property>
</Properties>
</file>